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A1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О ЗАДАТКЕ</w:t>
      </w:r>
    </w:p>
    <w:p w:rsidR="00000000" w:rsidRDefault="001A1D72">
      <w:pPr>
        <w:rPr>
          <w:b/>
          <w:sz w:val="24"/>
          <w:szCs w:val="24"/>
        </w:rPr>
      </w:pPr>
    </w:p>
    <w:p w:rsidR="00000000" w:rsidRDefault="001A1D72">
      <w:pPr>
        <w:rPr>
          <w:sz w:val="24"/>
          <w:szCs w:val="24"/>
        </w:rPr>
      </w:pPr>
      <w:r>
        <w:rPr>
          <w:sz w:val="24"/>
          <w:szCs w:val="24"/>
        </w:rPr>
        <w:t xml:space="preserve">г. Ижевск                                                                                                  от «___» ________ 2011 г. </w:t>
      </w:r>
    </w:p>
    <w:p w:rsidR="00000000" w:rsidRDefault="001A1D72">
      <w:pPr>
        <w:rPr>
          <w:sz w:val="24"/>
          <w:szCs w:val="24"/>
        </w:rPr>
      </w:pP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______________________________________________________, в лице _______________________________________</w:t>
      </w:r>
      <w:r>
        <w:rPr>
          <w:sz w:val="24"/>
          <w:szCs w:val="24"/>
        </w:rPr>
        <w:t>_________________, действующего на основании _______________________________________, именуемый в дальнейшем  «Задаткодатель», с одной стороны, и Общество с ограниченной ответственностью «Ижстройэнрего», в лице конкурсного управляющего Булдаковой Нины Нико</w:t>
      </w:r>
      <w:r>
        <w:rPr>
          <w:sz w:val="24"/>
          <w:szCs w:val="24"/>
        </w:rPr>
        <w:t>лаевны, действующей на основании Определения Арбитражного Суда Удмуртской Республики от</w:t>
      </w:r>
      <w:r>
        <w:rPr>
          <w:sz w:val="24"/>
          <w:szCs w:val="24"/>
        </w:rPr>
        <w:t xml:space="preserve"> 03 марта 2011 года, по делу №А71-18434/2009-Г9</w:t>
      </w:r>
      <w:r>
        <w:rPr>
          <w:sz w:val="24"/>
          <w:szCs w:val="24"/>
        </w:rPr>
        <w:t>, именуемое в дальнейшем «Задаткополучатель», с другой стороны, заключили настоящий договор о нижеследующем.</w:t>
      </w:r>
    </w:p>
    <w:p w:rsidR="00000000" w:rsidRDefault="001A1D72">
      <w:pPr>
        <w:rPr>
          <w:sz w:val="24"/>
          <w:szCs w:val="24"/>
        </w:rPr>
      </w:pPr>
    </w:p>
    <w:p w:rsidR="00000000" w:rsidRDefault="001A1D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Предмет д</w:t>
      </w:r>
      <w:r>
        <w:rPr>
          <w:b/>
          <w:sz w:val="24"/>
          <w:szCs w:val="24"/>
        </w:rPr>
        <w:t>оговора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 xml:space="preserve">1.1. Задаткодатель для участия в 10 часов 00 минут, «28» августа 2011 года на открытых торгах в форме аукциона по продаже имущества состоящего из Лота №1: </w:t>
      </w:r>
      <w:r>
        <w:rPr>
          <w:sz w:val="24"/>
          <w:szCs w:val="24"/>
        </w:rPr>
        <w:t>доля в уставном капитале Общества с ограниченной ответственностью «Строительная фирма «</w:t>
      </w:r>
      <w:r>
        <w:rPr>
          <w:sz w:val="24"/>
          <w:szCs w:val="24"/>
        </w:rPr>
        <w:t>Мегаполис» (ИНН: 1835082559, ОГРН: 1071841011087, адрес: 426076, УР, г. Ижевск, ул. Пушкинская, д.185, оф. 31). Уставный капитал составляет 100 000 (сто тысяч) рублей, реализуемая доля — 99,99%.;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>перечисляет денежные средства (задаток) в сумме 3 000 (Три т</w:t>
      </w:r>
      <w:r>
        <w:rPr>
          <w:sz w:val="24"/>
          <w:szCs w:val="24"/>
        </w:rPr>
        <w:t xml:space="preserve">ысячи) рублей 00 копеек на расчетный счет ООО «Ижстройэнерго» в Филиале ОАО Банк ВТБ в г. Ижевске, р/с </w:t>
      </w:r>
      <w:r>
        <w:rPr>
          <w:color w:val="000000"/>
          <w:sz w:val="24"/>
          <w:szCs w:val="24"/>
        </w:rPr>
        <w:t>40702810500120004260</w:t>
      </w:r>
      <w:r>
        <w:rPr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к/с: 30101810500000000718</w:t>
      </w:r>
      <w:r>
        <w:rPr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БИК: 049401718</w:t>
      </w:r>
      <w:r>
        <w:rPr>
          <w:sz w:val="24"/>
          <w:szCs w:val="24"/>
        </w:rPr>
        <w:t>,  ИНН: 1834036366 КПП: 183401001.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Порядок проведения открытых торгов в форме аукцио</w:t>
      </w:r>
      <w:r>
        <w:rPr>
          <w:sz w:val="24"/>
          <w:szCs w:val="24"/>
        </w:rPr>
        <w:t>на и условия проведения, установлены Положением о порядке, сроках и условиях продажи имущества и дебиторской задолженности ООО «Ижстройэнерго» и регламентом электронной торговой площадки.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>Задаткодатель присоединяется к условиям  (правилам), которые определ</w:t>
      </w:r>
      <w:r>
        <w:rPr>
          <w:sz w:val="24"/>
          <w:szCs w:val="24"/>
        </w:rPr>
        <w:t>ены в указанном Положении и регламенте, и обязуется соблюдать их.</w:t>
      </w:r>
    </w:p>
    <w:p w:rsidR="00000000" w:rsidRDefault="001A1D72">
      <w:pPr>
        <w:jc w:val="both"/>
        <w:rPr>
          <w:sz w:val="24"/>
          <w:szCs w:val="24"/>
        </w:rPr>
      </w:pPr>
    </w:p>
    <w:p w:rsidR="00000000" w:rsidRDefault="001A1D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Передача задатка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2.1.Денежные средства, указанные в статье 1 настоящего договора, используются в качестве задатка, вносимого в целях обеспечения Задаткодателем обязательства по опл</w:t>
      </w:r>
      <w:r>
        <w:rPr>
          <w:sz w:val="24"/>
          <w:szCs w:val="24"/>
        </w:rPr>
        <w:t>ате имущества в случае признания его победителем открытых торгов в форме аукциона по продаже имущества ООО  «Ижстройэнерго», указанного в п. 1.1. настоящего договора.</w:t>
      </w:r>
    </w:p>
    <w:p w:rsidR="00000000" w:rsidRDefault="001A1D7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 xml:space="preserve">2.2.Денежные средства, указанные в статье 1 настоящего договора, должны быть внесены </w:t>
      </w:r>
      <w:r>
        <w:rPr>
          <w:sz w:val="24"/>
          <w:szCs w:val="24"/>
        </w:rPr>
        <w:t>(переданы) Задаткодателем в кассу или на р/счет ООО «Ижстройэнерго», указанный в настоящем договоре, не позднее 15 часов 00 минут «25» сентября 2011 года и считаются внесенными (переданными) с момента их зачисления в кассу или на расчетный счет ООО  «Ижстр</w:t>
      </w:r>
      <w:r>
        <w:rPr>
          <w:sz w:val="24"/>
          <w:szCs w:val="24"/>
        </w:rPr>
        <w:t>ойэнерго».</w:t>
      </w:r>
    </w:p>
    <w:p w:rsidR="00000000" w:rsidRDefault="001A1D72">
      <w:pPr>
        <w:shd w:val="clear" w:color="auto" w:fill="FFFFFF"/>
        <w:ind w:firstLine="705"/>
        <w:jc w:val="both"/>
        <w:rPr>
          <w:sz w:val="24"/>
          <w:szCs w:val="24"/>
        </w:rPr>
      </w:pPr>
      <w:r>
        <w:rPr>
          <w:sz w:val="24"/>
          <w:szCs w:val="24"/>
        </w:rPr>
        <w:t>Документами, подтвержденными внесение задатка, являются приходный кассовый ордер и/или выписка с расчетного счета ООО «Ижстройэнерго», которые Задаткодатель обязан представить в Комиссию по проведению открытых торгов в форме аукциона вместе с за</w:t>
      </w:r>
      <w:r>
        <w:rPr>
          <w:sz w:val="24"/>
          <w:szCs w:val="24"/>
        </w:rPr>
        <w:t>явкой.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2.3. Задаткодатель не вправе распоряжаться денежными средствами, поступившими на р/счет или в кассу ООО «Ижстройэнерго» в качестве задатка, то есть не вправе требовать от Задаткополучателя их перечисления на любой иной банковский счет или пере</w:t>
      </w:r>
      <w:r>
        <w:rPr>
          <w:sz w:val="24"/>
          <w:szCs w:val="24"/>
        </w:rPr>
        <w:t>дачи третьему лицу.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2.4. На денежные средства, перечисленные в соответствии с настоящим договором, проценты не начисляются.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00000" w:rsidRDefault="001A1D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3.Возврат задатка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3.1. В случае, если Задаткодатель не допущен к участию  в торгах  форме аукциона, Задаткополучатель</w:t>
      </w:r>
      <w:r>
        <w:rPr>
          <w:sz w:val="24"/>
          <w:szCs w:val="24"/>
        </w:rPr>
        <w:t xml:space="preserve"> обязуется перечислить сумму задатка на указанный Задаткодателем в </w:t>
      </w:r>
      <w:r>
        <w:rPr>
          <w:sz w:val="24"/>
          <w:szCs w:val="24"/>
        </w:rPr>
        <w:lastRenderedPageBreak/>
        <w:t>настоящем договоре счет или вернуть Задаткодателю наличные денежные средства, внесенные в кассу ООО  ООО «Ижстройэнерго», в течение 5 (пяти) рабочих дней с даты подписания Протокола об окон</w:t>
      </w:r>
      <w:r>
        <w:rPr>
          <w:sz w:val="24"/>
          <w:szCs w:val="24"/>
        </w:rPr>
        <w:t>чании приема заявок.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 xml:space="preserve">3.2. В случае, если Задаткодатель не признан победителем аукциона, а также является участником, предложившим вторую по сравнению с победителем наивысшую цену имущества (далее второй участник), аукциона, открытого по форме подачи </w:t>
      </w:r>
      <w:r>
        <w:rPr>
          <w:sz w:val="24"/>
          <w:szCs w:val="24"/>
        </w:rPr>
        <w:t>предложения по цене имущества, Задаткополучатель обязуется перечислить сумму задатка на указанный Задаткодателем в настоящем договоре счет или вернуть Задаткодателю наличные денежные средства в течение 5 (пяти) рабочих дней с даты утверждения Задаткополуча</w:t>
      </w:r>
      <w:r>
        <w:rPr>
          <w:sz w:val="24"/>
          <w:szCs w:val="24"/>
        </w:rPr>
        <w:t xml:space="preserve">телем протокола об итогах открытых торгов (аукциона). 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3.3. В случае, отзыва Задаткодателем в установленном порядке заявки на участие в аукционе Задаткополучатель обязуется перечислить сумму задатка на указанный Задаткополучателем в настоящем договор</w:t>
      </w:r>
      <w:r>
        <w:rPr>
          <w:sz w:val="24"/>
          <w:szCs w:val="24"/>
        </w:rPr>
        <w:t>е счет или вернуть Задаткодателю наличные денежные средства в течение 5 (пяти) рабочих дней.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3.4.В случае, если Задаткодатель, признанный победителем конкурса, уклоняется либо прямо отказывается от подписания протокола об итогах торгов (аукциона) или</w:t>
      </w:r>
      <w:r>
        <w:rPr>
          <w:sz w:val="24"/>
          <w:szCs w:val="24"/>
        </w:rPr>
        <w:t xml:space="preserve"> заключения договора купли-продажи имущества в течение 5 (пяти) рабочих дней с момента утверждения протокола об итогах открытых торгов (аукциона), задаток ему не возвращается, что является мерой ответственности, применяемой к Задаткодателю в соответствии с</w:t>
      </w:r>
      <w:r>
        <w:rPr>
          <w:sz w:val="24"/>
          <w:szCs w:val="24"/>
        </w:rPr>
        <w:t xml:space="preserve"> условиями Положения о продаже на открытых торгах в форме аукциона имущества ООО «Ижстройэнерго», утвержденного собранием кредиторов.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3.5. В случае, одностороннего расторжения Задаткодателем договора купли-продажи имущества по причине ненадлежащего и</w:t>
      </w:r>
      <w:r>
        <w:rPr>
          <w:sz w:val="24"/>
          <w:szCs w:val="24"/>
        </w:rPr>
        <w:t>сполнения Задаткодателем, который был признан победителем аукциона, обязательства по оплате имущества задаток не возвращается.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3.6. Задаткодателю, признанному победителем конкурса и заключившему с Задаткополучателем договор купли-продажи имущества, з</w:t>
      </w:r>
      <w:r>
        <w:rPr>
          <w:sz w:val="24"/>
          <w:szCs w:val="24"/>
        </w:rPr>
        <w:t>адаток не возвращается и учитывается Задаткополучателем как внесенный Задаткодателем первоначальный платеж в соответствии с договором купли-продажи имущества.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3.7. В случае, признания аукциона несостоявшимся Задаткополучатель перечисляет Задаткодател</w:t>
      </w:r>
      <w:r>
        <w:rPr>
          <w:sz w:val="24"/>
          <w:szCs w:val="24"/>
        </w:rPr>
        <w:t>ю сумму задатка или возвращает Задаткодателю наличные денежные средства в течение 5 (пяти) рабочих дней с момента утверждения Задаткополучателем протокола об итогах открытых торгов (аукциона).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3.8. В случае просрочки возврата Задаткополучателем Задат</w:t>
      </w:r>
      <w:r>
        <w:rPr>
          <w:sz w:val="24"/>
          <w:szCs w:val="24"/>
        </w:rPr>
        <w:t>кодателю суммы задатка в случаях, предусмотренных настоящим договором, Задаткодатель обязан уплатить Задаткодателю неустойку в размере 0,01% от суммы задатка за каждый день просрочки.</w:t>
      </w:r>
    </w:p>
    <w:p w:rsidR="00000000" w:rsidRDefault="001A1D72">
      <w:pPr>
        <w:jc w:val="center"/>
        <w:rPr>
          <w:b/>
          <w:sz w:val="24"/>
          <w:szCs w:val="24"/>
        </w:rPr>
      </w:pPr>
    </w:p>
    <w:p w:rsidR="00000000" w:rsidRDefault="001A1D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4.Срок действия договора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4.1. Настоящий договор вступает в силу с</w:t>
      </w:r>
      <w:r>
        <w:rPr>
          <w:sz w:val="24"/>
          <w:szCs w:val="24"/>
        </w:rPr>
        <w:t xml:space="preserve"> момента поступления задатка в кассу или на расчетный счет ООО «Ижстройэнерго» и прекращает свое действие исполнением сторонами обязательства, предусмотренного договором, или по другим основаниям, предусмотренным в договоре.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4.2.Настоящий договор рег</w:t>
      </w:r>
      <w:r>
        <w:rPr>
          <w:sz w:val="24"/>
          <w:szCs w:val="24"/>
        </w:rPr>
        <w:t>улируется действующим законодательством Российской Федерации.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4.3.Все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 они будут переданы на разрешен</w:t>
      </w:r>
      <w:r>
        <w:rPr>
          <w:sz w:val="24"/>
          <w:szCs w:val="24"/>
        </w:rPr>
        <w:t>ие Арбитражного суда УР. При разрешении спора применяется законодательство России.</w:t>
      </w:r>
    </w:p>
    <w:p w:rsidR="00000000" w:rsidRDefault="001A1D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4.4.Настоящий договор составлен в двух экземплярах – по одному для каждой из сторон.</w:t>
      </w:r>
    </w:p>
    <w:p w:rsidR="00000000" w:rsidRDefault="001A1D72">
      <w:pPr>
        <w:ind w:left="-709" w:right="-625"/>
        <w:jc w:val="both"/>
        <w:rPr>
          <w:b/>
          <w:sz w:val="24"/>
        </w:rPr>
      </w:pPr>
    </w:p>
    <w:p w:rsidR="00000000" w:rsidRDefault="001A1D72">
      <w:pPr>
        <w:ind w:left="-709" w:right="-625"/>
        <w:jc w:val="both"/>
        <w:rPr>
          <w:b/>
          <w:sz w:val="24"/>
        </w:rPr>
      </w:pPr>
      <w:r>
        <w:rPr>
          <w:b/>
          <w:sz w:val="24"/>
        </w:rPr>
        <w:t xml:space="preserve">            </w:t>
      </w:r>
      <w:r>
        <w:rPr>
          <w:b/>
          <w:sz w:val="24"/>
        </w:rPr>
        <w:t>5.Адреса и банковские реквизиты сторон.</w:t>
      </w:r>
    </w:p>
    <w:tbl>
      <w:tblPr>
        <w:tblW w:w="0" w:type="auto"/>
        <w:tblLayout w:type="fixed"/>
        <w:tblLook w:val="0000"/>
      </w:tblPr>
      <w:tblGrid>
        <w:gridCol w:w="5216"/>
        <w:gridCol w:w="4786"/>
      </w:tblGrid>
      <w:tr w:rsidR="00000000">
        <w:trPr>
          <w:trHeight w:val="276"/>
        </w:trPr>
        <w:tc>
          <w:tcPr>
            <w:tcW w:w="5216" w:type="dxa"/>
            <w:vMerge w:val="restart"/>
          </w:tcPr>
          <w:p w:rsidR="00000000" w:rsidRDefault="001A1D72">
            <w:pPr>
              <w:snapToGrid w:val="0"/>
              <w:ind w:right="-62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Задаткополучатель:</w:t>
            </w:r>
          </w:p>
          <w:p w:rsidR="00000000" w:rsidRDefault="001A1D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«Ижстр</w:t>
            </w:r>
            <w:r>
              <w:rPr>
                <w:sz w:val="24"/>
                <w:szCs w:val="24"/>
              </w:rPr>
              <w:t>ойэнерго»</w:t>
            </w:r>
          </w:p>
          <w:p w:rsidR="00000000" w:rsidRDefault="001A1D72">
            <w:pPr>
              <w:ind w:right="-625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адрес:</w:t>
            </w:r>
            <w:r>
              <w:rPr>
                <w:sz w:val="24"/>
                <w:szCs w:val="24"/>
              </w:rPr>
              <w:t xml:space="preserve">УР, г.Ижевск, ул. Ворошилова, 109 </w:t>
            </w:r>
          </w:p>
          <w:p w:rsidR="00000000" w:rsidRDefault="001A1D72">
            <w:pPr>
              <w:pStyle w:val="a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ИНН: 1834036366</w:t>
            </w:r>
          </w:p>
          <w:p w:rsidR="00000000" w:rsidRDefault="001A1D72">
            <w:pPr>
              <w:pStyle w:val="a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ОГРН: 1061840018866</w:t>
            </w:r>
          </w:p>
          <w:p w:rsidR="00000000" w:rsidRDefault="001A1D72">
            <w:pPr>
              <w:pStyle w:val="a7"/>
              <w:ind w:right="-6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реквизиты: р/счет  в </w:t>
            </w:r>
          </w:p>
          <w:p w:rsidR="00000000" w:rsidRDefault="001A1D72">
            <w:pPr>
              <w:pStyle w:val="a7"/>
              <w:ind w:right="-6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Филиале ОАО Банк ВТБ в г. Ижевске, </w:t>
            </w:r>
          </w:p>
          <w:p w:rsidR="00000000" w:rsidRDefault="001A1D72">
            <w:pPr>
              <w:pStyle w:val="a7"/>
              <w:ind w:left="-3" w:right="-7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р/с: </w:t>
            </w:r>
            <w:r>
              <w:rPr>
                <w:color w:val="000000"/>
                <w:sz w:val="24"/>
                <w:szCs w:val="24"/>
              </w:rPr>
              <w:t>40702810500120004260</w:t>
            </w:r>
            <w:r>
              <w:rPr>
                <w:sz w:val="24"/>
                <w:szCs w:val="24"/>
              </w:rPr>
              <w:t>, к/с №</w:t>
            </w:r>
            <w:r>
              <w:rPr>
                <w:color w:val="000000"/>
                <w:sz w:val="24"/>
                <w:szCs w:val="24"/>
              </w:rPr>
              <w:t>30101810500000000718</w:t>
            </w:r>
            <w:r>
              <w:rPr>
                <w:sz w:val="24"/>
                <w:szCs w:val="24"/>
              </w:rPr>
              <w:t xml:space="preserve">, БИК: </w:t>
            </w:r>
            <w:r>
              <w:rPr>
                <w:color w:val="000000"/>
                <w:sz w:val="24"/>
                <w:szCs w:val="24"/>
              </w:rPr>
              <w:t>049401718</w:t>
            </w:r>
            <w:r>
              <w:rPr>
                <w:sz w:val="24"/>
                <w:szCs w:val="24"/>
              </w:rPr>
              <w:t>, ИНН 1834036366, КПП 183401001.</w:t>
            </w:r>
          </w:p>
          <w:p w:rsidR="00000000" w:rsidRDefault="001A1D72">
            <w:pPr>
              <w:ind w:right="-6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адрес: 426008, г. Ижевск, а/я 3058</w:t>
            </w:r>
          </w:p>
        </w:tc>
        <w:tc>
          <w:tcPr>
            <w:tcW w:w="4786" w:type="dxa"/>
            <w:vMerge w:val="restart"/>
          </w:tcPr>
          <w:p w:rsidR="00000000" w:rsidRDefault="001A1D72">
            <w:pPr>
              <w:snapToGrid w:val="0"/>
              <w:ind w:right="-62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Задаткодатель:</w:t>
            </w:r>
          </w:p>
          <w:p w:rsidR="00000000" w:rsidRDefault="001A1D72">
            <w:pPr>
              <w:ind w:right="-625"/>
              <w:jc w:val="both"/>
              <w:rPr>
                <w:sz w:val="24"/>
              </w:rPr>
            </w:pPr>
          </w:p>
        </w:tc>
      </w:tr>
      <w:tr w:rsidR="00000000">
        <w:trPr>
          <w:trHeight w:val="276"/>
        </w:trPr>
        <w:tc>
          <w:tcPr>
            <w:tcW w:w="5216" w:type="dxa"/>
            <w:vMerge w:val="restart"/>
          </w:tcPr>
          <w:p w:rsidR="00000000" w:rsidRDefault="001A1D72">
            <w:pPr>
              <w:snapToGrid w:val="0"/>
              <w:ind w:right="-625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Конкурсный управляющий</w:t>
            </w:r>
          </w:p>
          <w:p w:rsidR="00000000" w:rsidRDefault="001A1D72">
            <w:pPr>
              <w:ind w:right="-625"/>
              <w:jc w:val="both"/>
              <w:rPr>
                <w:sz w:val="24"/>
              </w:rPr>
            </w:pPr>
            <w:r>
              <w:rPr>
                <w:sz w:val="24"/>
              </w:rPr>
              <w:t>ООО «Ижстройэнерго»</w:t>
            </w:r>
          </w:p>
          <w:p w:rsidR="00000000" w:rsidRDefault="001A1D72">
            <w:pPr>
              <w:ind w:right="-625"/>
              <w:jc w:val="both"/>
              <w:rPr>
                <w:sz w:val="24"/>
              </w:rPr>
            </w:pPr>
          </w:p>
          <w:p w:rsidR="00000000" w:rsidRDefault="001A1D72">
            <w:pPr>
              <w:ind w:right="-625"/>
              <w:jc w:val="both"/>
              <w:rPr>
                <w:sz w:val="24"/>
              </w:rPr>
            </w:pPr>
            <w:r>
              <w:rPr>
                <w:sz w:val="24"/>
              </w:rPr>
              <w:t>________________________/Н.Н. Булдакова</w:t>
            </w:r>
          </w:p>
        </w:tc>
        <w:tc>
          <w:tcPr>
            <w:tcW w:w="4786" w:type="dxa"/>
            <w:vMerge w:val="restart"/>
          </w:tcPr>
          <w:p w:rsidR="00000000" w:rsidRDefault="001A1D72">
            <w:pPr>
              <w:snapToGrid w:val="0"/>
              <w:ind w:right="-625"/>
              <w:jc w:val="both"/>
              <w:rPr>
                <w:sz w:val="24"/>
              </w:rPr>
            </w:pPr>
          </w:p>
          <w:p w:rsidR="00000000" w:rsidRDefault="001A1D72">
            <w:pPr>
              <w:ind w:right="-625"/>
              <w:jc w:val="both"/>
              <w:rPr>
                <w:sz w:val="24"/>
              </w:rPr>
            </w:pPr>
          </w:p>
          <w:p w:rsidR="00000000" w:rsidRDefault="001A1D72">
            <w:pPr>
              <w:ind w:right="-625"/>
              <w:jc w:val="both"/>
              <w:rPr>
                <w:sz w:val="24"/>
              </w:rPr>
            </w:pPr>
          </w:p>
          <w:p w:rsidR="00000000" w:rsidRDefault="001A1D72">
            <w:pPr>
              <w:ind w:right="-625"/>
              <w:jc w:val="both"/>
              <w:rPr>
                <w:sz w:val="24"/>
              </w:rPr>
            </w:pPr>
            <w:r>
              <w:rPr>
                <w:sz w:val="24"/>
              </w:rPr>
              <w:t>_____________________/_________________</w:t>
            </w:r>
          </w:p>
        </w:tc>
      </w:tr>
    </w:tbl>
    <w:p w:rsidR="00000000" w:rsidRDefault="001A1D72">
      <w:pPr>
        <w:ind w:left="-709" w:right="-625"/>
        <w:jc w:val="both"/>
      </w:pPr>
    </w:p>
    <w:p w:rsidR="001A1D72" w:rsidRDefault="001A1D72">
      <w:pPr>
        <w:jc w:val="both"/>
      </w:pPr>
    </w:p>
    <w:sectPr w:rsidR="001A1D72">
      <w:footnotePr>
        <w:pos w:val="beneathText"/>
      </w:footnotePr>
      <w:pgSz w:w="11905" w:h="16837"/>
      <w:pgMar w:top="567" w:right="62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D8144E"/>
    <w:rsid w:val="001A1D72"/>
    <w:rsid w:val="00D81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List"/>
    <w:basedOn w:val="a5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13">
    <w:name w:val="Название объекта1"/>
    <w:basedOn w:val="a"/>
    <w:pPr>
      <w:jc w:val="center"/>
    </w:pPr>
    <w:rPr>
      <w:b/>
    </w:rPr>
  </w:style>
  <w:style w:type="paragraph" w:customStyle="1" w:styleId="14">
    <w:name w:val="Цитата1"/>
    <w:basedOn w:val="a"/>
    <w:pPr>
      <w:ind w:left="-709" w:right="-625"/>
      <w:jc w:val="center"/>
    </w:pPr>
    <w:rPr>
      <w:b/>
      <w:sz w:val="24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rYBKaxZ55CxzyjA5iRyYPYDSdj4ZUstYYffT8KjBcQ8=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PYeR2VaQvslkxLUj9Rga4/wAyg2YJOkJkdXV3sw2QnwmapLVvjpeU+YNy0Cf3Vuhr6pvYg+7
    8TCFt87e5+aURQ==
  </SignatureValue>
  <KeyInfo>
    <KeyValue>
      <RSAKeyValue>
        <Modulus>
            8peKtME1pjTDRqPhCPSMI/DpsqPJmXv32E3Hf3lL+p+6T3AcfHmIgbNURPvroWBqAR4CAgOF
            KgcGACQCAgOFKg==
          </Modulus>
        <Exponent>BwYSMA==</Exponent>
      </RSAKeyValue>
    </KeyValue>
    <X509Data>
      <X509Certificate>
          MIIEOzCCA+igAwIBAgIKFmJndgAAAAB2STAKBgYqhQMCAgMFADCBkjEeMBwGCSqGSIb3DQEJ
          ARYPY29udGFjdEBla2V5LnJ1MQswCQYDVQQGEwJSVTEVMBMGA1UEBwwM0JzQvtGB0LrQstCw
          MTcwNQYDVQQKDC7Ql9CQ0J4g0KPQtNC+0YHRgtC+0LLQtdGA0Y/RjtGJ0LjQuSDRhtC10L3R
          gtGAMRMwEQYDVQQDEwpDQSBla2V5LnJ1MB4XDTEwMTIyNzExMzUwMFoXDTExMTIyNzExNDYw
          MFowgfAxGjAYBggqhQMDgQMBARMMMTgzNTAyNTM3MTQwMR8wHQYJKoZIhvcNAQkBFhBUb3Nv
          MThAeWFuZGV4LnJ1MQswCQYDVQQGEwJSVTEzMDEGA1UECB4qBCMENAQ8BEMEQARCBEEEOgQw
          BE8AIARABDUEQQQ/BEMEMQQ7BDgEOgQwMRUwEwYDVQQHHgwEGAQ2BDUEMgRBBDoxOzA5BgNV
          BAMeMgQRBEMEOwQ0BDAEOgQ+BDIEMAAgBB0EOAQ9BDAAIAQdBDgEOgQ+BDsEMAQ1BDIEPQQw
          MRswGQYJKoZIhvcNAQkCEwwxODM1MDI1MzcxNDAwYzAcBgYqhQMCAhMwEgYHKoUDAgIkAAYH
          KoUDAgIeAQNDAARAamCh6/tEVLOBiHl8HHBPup/6S3l/x03Y93uZyaOy6fAjjPQI4aNGwzSm
          NcG0ipfyYfwUuVqt68aPlvqZE+XOhKOCAbowggG2MA4GA1UdDwEB/wQEAwIE8DAcBgkqhkiG
          9w0BCQ8BAf8EDDAKMAgGBiqFAwICFTAmBgNVHSUEHzAdBggrBgEFBQcDAgYIKwYBBQUHAwQG
          ByqFAwInAQEwXQYDVR0gBFYwVDAJBgcqhQMDCGQBMAoGCCqFAwMIZAECMAoGCCqFAwMIZAEE
          MAoGCCqFAwMIZAEFMAoGCCqFAwMIZAEMMAoGCCqFAwMIZAENMAsGCSqFAwMCZEENCzAdBgNV
          HQ4EFgQU6r6DT7+P9/FHvuw7z4dhf925JCwwHwYDVR0jBBgwFoAU7kEVHN/g22YC2IzuODt0
          klJ2MOQwVAYDVR0fBE0wSzBJoEegRYYgaHR0cDovL2NhLmVrZXkucnUvY2RwL0NBZWtleS5j
          cmyGIWh0dHA6Ly9jYTIuZWtleS5ydS9jZHAvQ0Fla2V5LmNybDA8BggrBgEFBQcBAQQwMC4w
          LAYIKwYBBQUHMAKGIGh0dHA6Ly9jYS5la2V5LnJ1L2NkcC9DQWVrZXkuY2VyMCsGA1UdEAQk
          MCKADzIwMTAxMjI3MTEzNTAwWoEPMjAxMTEyMjcxMTM1MDBaMAoGBiqFAwICAwUAA0EAfjrT
          hkcfuZLtNJaTbPzMaYnulYUMBChVCySmNENpO25EgCig2wx1UeNYcnVz0YXjW3NGWVaAlLM9
          IAVESgb78w==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gISwk1DMdb4bpVBphYXFOoKWLFM=</DigestValue>
      </Reference>
      <Reference URI="/word/fontTable.xml?ContentType=application/vnd.openxmlformats-officedocument.wordprocessingml.fontTable+xml">
        <DigestMethod Algorithm="http://www.w3.org/2000/09/xmldsig#sha1"/>
        <DigestValue>Fo6Eb45ar2hPXmCrNZmNYHV0Lqk=</DigestValue>
      </Reference>
      <Reference URI="/word/numbering.xml?ContentType=application/vnd.openxmlformats-officedocument.wordprocessingml.numbering+xml">
        <DigestMethod Algorithm="http://www.w3.org/2000/09/xmldsig#sha1"/>
        <DigestValue>i2Ngt8Lo57pdBxTPbSFIiWTkxCw=</DigestValue>
      </Reference>
      <Reference URI="/word/settings.xml?ContentType=application/vnd.openxmlformats-officedocument.wordprocessingml.settings+xml">
        <DigestMethod Algorithm="http://www.w3.org/2000/09/xmldsig#sha1"/>
        <DigestValue>7itr61qwd/5ipjTbhPtoet96mIg=</DigestValue>
      </Reference>
      <Reference URI="/word/styles.xml?ContentType=application/vnd.openxmlformats-officedocument.wordprocessingml.styles+xml">
        <DigestMethod Algorithm="http://www.w3.org/2000/09/xmldsig#sha1"/>
        <DigestValue>DOF918nEU3qcbTAm2zURHUyXxis=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2011-08-17T05:51:51Z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1098</Words>
  <Characters>6262</Characters>
  <Application>Microsoft Office Word</Application>
  <DocSecurity>0</DocSecurity>
  <Lines>52</Lines>
  <Paragraphs>14</Paragraphs>
  <ScaleCrop>false</ScaleCrop>
  <Company>ООО ФК "Импульс"</Company>
  <LinksUpToDate>false</LinksUpToDate>
  <CharactersWithSpaces>7346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subject/>
  <dc:creator>Masta</dc:creator>
  <cp:keywords/>
  <cp:lastModifiedBy>Импульс</cp:lastModifiedBy>
  <cp:revision>2</cp:revision>
  <cp:lastPrinted>2011-02-23T11:13:00Z</cp:lastPrinted>
  <dcterms:created xsi:type="dcterms:W3CDTF">2011-08-17T05:51:00Z</dcterms:created>
  <dcterms:modified xsi:type="dcterms:W3CDTF">2011-08-17T05:51:00Z</dcterms:modified>
</cp:coreProperties>
</file>