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D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7DC3" w:rsidRDefault="005A7DC3" w:rsidP="00ED7965">
      <w:pPr>
        <w:ind w:left="142"/>
        <w:rPr>
          <w:rFonts w:ascii="Times New Roman" w:hAnsi="Times New Roman"/>
        </w:rPr>
      </w:pPr>
    </w:p>
    <w:p w:rsidR="005A7DC3" w:rsidRDefault="005A7DC3" w:rsidP="00ED7965">
      <w:pPr>
        <w:ind w:left="142"/>
        <w:rPr>
          <w:rFonts w:ascii="Times New Roman" w:hAnsi="Times New Roman"/>
        </w:rPr>
      </w:pPr>
    </w:p>
    <w:p w:rsidR="005A7DC3" w:rsidRDefault="005A7DC3" w:rsidP="00ED7965">
      <w:pPr>
        <w:ind w:left="142"/>
        <w:rPr>
          <w:rFonts w:ascii="Times New Roman" w:hAnsi="Times New Roman"/>
        </w:rPr>
      </w:pPr>
    </w:p>
    <w:p w:rsidR="005A7DC3" w:rsidRDefault="005A7D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7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7D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7D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№СТП-3307/2</w:t>
      </w:r>
    </w:p>
    <w:p w:rsidR="005A7DC3" w:rsidRDefault="005A7D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05.02.2019</w:t>
      </w:r>
    </w:p>
    <w:p w:rsidR="005A7DC3" w:rsidRDefault="005A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7DC3" w:rsidRDefault="005A7D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7D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09:00:00 (время московское) до 2019-02-05 18:00:00 (время московское) по лоту:</w:t>
      </w:r>
    </w:p>
    <w:p w:rsidR="005A7DC3" w:rsidRDefault="005A7D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7D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7D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7D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7DC3" w:rsidTr="00BA0078">
        <w:tc>
          <w:tcPr>
            <w:tcW w:w="2996" w:type="dxa"/>
            <w:vAlign w:val="center"/>
          </w:tcPr>
          <w:p w:rsidR="005A7D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A7D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Имущество по адресу: Ставропольский край, г.Зеленокумск, 50 лет Октября, 99 "в" и "д", в т.ч.: объекты недвижимости: Складское хозяйство со всеми коммуникациями (нежилое здание), пл. 942,5 кв.м., инв.№10918, литер У; Проходная (нежилое здание), пл. 22 кв.м.,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кв.м. Оборудование:  Авт. линия для производства высококачественных сварных труб; Авт. линия упаковки трубы для линии пр-ва высокочаст. сварных труб; Автомойка (аппарат выс. давл.+пенокомпл.с быстроразъемом+водян.фильтр); Блоки горелочные лучистые БГЛ-50 (5 шт.); Блок-контейнер БК 8*1,75*2,5; Весы крановые 15 тн с пультом управления; Весы крановые 5 тн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аппарат. для газа в комл.; Корректор объема газа ЕК270; Котел жароводотрубный газовый КЖВГ-200; Кран козловой двухконсольный, зав. № 3754; Кран козловой спец.К-30-32; Кран МКГ электрический 25т; Кран мостовой М15Т, зав. №11414; Кран </w:t>
            </w:r>
            <w:r>
              <w:rPr>
                <w:rFonts w:ascii="Times New Roman" w:hAnsi="Times New Roman"/>
              </w:rPr>
              <w:lastRenderedPageBreak/>
              <w:t>мостовой М15Т, зав.№10228; Линия для изготовления квадратных высокочастотны (линия №1), в т.ч. машина для сварки металлов сопротивлением встык 1, охл. уст-во из черных металлов вмест более 50 л для охл. труб после сварки -1, машина резки труб (летучая пила) -1, выводной рольганг -1; Линия для производства труб высокочастотной сваркой марка «Deyou», модель «DYM Т/M ф127*4,0" Д=127мм (Китай) (линия №3); Линия для производства труб высокочастотной сваркой марка «Deyou», модель «DYM Т/M ф5,0*2,0". Д=50 мм (Китай) (линия №5); Линия для производства труб высокочастотной сваркой: марка «Deyou», модель «DYM Т/M ф5,0*2,0". Д=50 мм(Китай) (линия №4); Линия поперечной резки «Deyou», Модель "DYM SM" 1300х0,5-6,0»; Линия продольн. резки рул. стали DYM S/M 0,5-4,0х1600 (Китай); Линия продольной резки «Deyou»,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координаторно-расточный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Ford Cargo 3230S VIN X6338445D80000001, Автомобиль TOYOTA Camry, VIN XW7BF4FK90S015231, Автобус ПАЗ-32053 VIN Х1М3205С0А0001076. Имущество обременено залогом АО «БМ-Банк».</w:t>
            </w:r>
          </w:p>
        </w:tc>
      </w:tr>
    </w:tbl>
    <w:p w:rsidR="005A7DC3" w:rsidRDefault="005A7D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D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№СТП-3307/2 по лоту №2 не поступили.</w:t>
      </w:r>
    </w:p>
    <w:p w:rsidR="00AB23E3" w:rsidRPr="00AB23E3" w:rsidRDefault="00AB23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A7DC3" w:rsidRDefault="005A7D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5A7DC3" w:rsidRDefault="005A7DC3" w:rsidP="005C56AE">
      <w:pPr>
        <w:rPr>
          <w:rFonts w:ascii="Times New Roman" w:hAnsi="Times New Roman"/>
        </w:rPr>
      </w:pPr>
    </w:p>
    <w:p w:rsidR="005A7DC3" w:rsidRDefault="005A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5A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5A7D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DC3" w:rsidRDefault="005A7DC3" w:rsidP="00455D60">
      <w:pPr>
        <w:ind w:left="142"/>
        <w:rPr>
          <w:rFonts w:ascii="Times New Roman" w:hAnsi="Times New Roman"/>
        </w:rPr>
      </w:pPr>
    </w:p>
    <w:p w:rsidR="005A7DC3" w:rsidRDefault="005A7D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DC3" w:rsidRDefault="005A7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7DC3" w:rsidRDefault="005A7D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7DC3" w:rsidRDefault="005A7DC3" w:rsidP="00455D60">
      <w:pPr>
        <w:ind w:left="142"/>
        <w:rPr>
          <w:rFonts w:ascii="Times New Roman" w:hAnsi="Times New Roman"/>
        </w:rPr>
      </w:pPr>
    </w:p>
    <w:p w:rsidR="005A7DC3" w:rsidRDefault="005A7D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7DC3" w:rsidRDefault="005A7D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7DC3" w:rsidRDefault="005A7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7DC3" w:rsidRDefault="005A7D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7DC3" w:rsidRDefault="005A7DC3" w:rsidP="00ED7965">
      <w:pPr>
        <w:ind w:left="142"/>
        <w:rPr>
          <w:rFonts w:ascii="Times New Roman" w:hAnsi="Times New Roman"/>
        </w:rPr>
      </w:pPr>
    </w:p>
    <w:sectPr w:rsidR="005A7D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741" w:rsidRDefault="000E6741" w:rsidP="00ED7965">
      <w:pPr>
        <w:spacing w:after="0" w:line="240" w:lineRule="auto"/>
      </w:pPr>
      <w:r>
        <w:separator/>
      </w:r>
    </w:p>
  </w:endnote>
  <w:endnote w:type="continuationSeparator" w:id="1">
    <w:p w:rsidR="000E6741" w:rsidRDefault="000E67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741" w:rsidRDefault="000E6741" w:rsidP="00ED7965">
      <w:pPr>
        <w:spacing w:after="0" w:line="240" w:lineRule="auto"/>
      </w:pPr>
      <w:r>
        <w:separator/>
      </w:r>
    </w:p>
  </w:footnote>
  <w:footnote w:type="continuationSeparator" w:id="1">
    <w:p w:rsidR="000E6741" w:rsidRDefault="000E67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C3" w:rsidRDefault="005A7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6741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7DC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3E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Ied8epJhgtgef9HYZnRqZiI7hrw/9MUVtcWw0RRD3tQ=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GGDsVkM8NijSzURbKJI7uo/ISmfioxiPoTw/vSxq1FBn4Yt7uMg1bq22GbyRETsd5hhtJfuQ
    teC8Bmgm9/3MsQ==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wo7Cf4/Gq7kkbU/nmUyFu6OByHg=</DigestValue>
      </Reference>
      <Reference URI="/word/endnotes.xml?ContentType=application/vnd.openxmlformats-officedocument.wordprocessingml.endnotes+xml">
        <DigestMethod Algorithm="http://www.w3.org/2000/09/xmldsig#sha1"/>
        <DigestValue>+j08HQlwVpgjcFfW1WDUa8lxYd8=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oxk9mE/ZfLWIePSHb8HFiQc9v7s=</DigestValue>
      </Reference>
      <Reference URI="/word/footer2.xml?ContentType=application/vnd.openxmlformats-officedocument.wordprocessingml.footer+xml">
        <DigestMethod Algorithm="http://www.w3.org/2000/09/xmldsig#sha1"/>
        <DigestValue>oxk9mE/ZfLWIePSHb8HFiQc9v7s=</DigestValue>
      </Reference>
      <Reference URI="/word/footer3.xml?ContentType=application/vnd.openxmlformats-officedocument.wordprocessingml.footer+xml">
        <DigestMethod Algorithm="http://www.w3.org/2000/09/xmldsig#sha1"/>
        <DigestValue>oxk9mE/ZfLWIePSHb8HFiQc9v7s=</DigestValue>
      </Reference>
      <Reference URI="/word/footnotes.xml?ContentType=application/vnd.openxmlformats-officedocument.wordprocessingml.footnotes+xml">
        <DigestMethod Algorithm="http://www.w3.org/2000/09/xmldsig#sha1"/>
        <DigestValue>I8A3snmMouUEiNOl2zlt9M+0Tb8=</DigestValue>
      </Reference>
      <Reference URI="/word/header1.xml?ContentType=application/vnd.openxmlformats-officedocument.wordprocessingml.header+xml">
        <DigestMethod Algorithm="http://www.w3.org/2000/09/xmldsig#sha1"/>
        <DigestValue>+XokFiTbmzhDATkyTptMYyg9dmg=</DigestValue>
      </Reference>
      <Reference URI="/word/header2.xml?ContentType=application/vnd.openxmlformats-officedocument.wordprocessingml.header+xml">
        <DigestMethod Algorithm="http://www.w3.org/2000/09/xmldsig#sha1"/>
        <DigestValue>z+q8+lLDxTBEa/6XCDCrzBooOIw=</DigestValue>
      </Reference>
      <Reference URI="/word/header3.xml?ContentType=application/vnd.openxmlformats-officedocument.wordprocessingml.header+xml">
        <DigestMethod Algorithm="http://www.w3.org/2000/09/xmldsig#sha1"/>
        <DigestValue>nAPx2jqphwawgr9fOu1QCzyqjio=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TNwjCDZwyhSlASFi2IJ89IsEsA0=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2019-02-06T06:39:55Z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2019-02-06T01:06:00Z</dcterms:modified>
</cp:coreProperties>
</file>