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Потапов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"Камчатсбытфармация"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Переносной объект торговый павильон, общая площадь 38,1 кв.м., начальная цена 974186.10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"Камчатсбытфармация"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uUmnfZFxJF+XP2RMXpwQKtfja6NPMxqk5dSIFEtRb2k=</DigestValue>
    </Reference>
    <Reference Type="http://www.w3.org/2000/09/xmldsig#Object" URI="#idOfficeObject">
      <DigestMethod Algorithm="urn:ietf:params:xml:ns:cpxmlsec:algorithms:gostr34112012-256"/>
      <DigestValue>6yvmQM5CiDxWTjpY/x1Ftiu9U2N50wmZXO5kwN2l/uM=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LC2ei+p2SYmZ44cJK42MEWQ2dBB7Gme4DJbXgg3w39w=</DigestValue>
    </Reference>
  </SignedInfo>
  <SignatureValue>Pc8GcT/aRiN98E4JrfrWnggTMQQtZyP1E1VcRzNfSRNflo8ybqe37srMAkTZKZi3
V5GvhkSvXAq+z+7/UYjDCA==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Wah/DqJlV7bBdnfjy9DhbcYuHeY=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2019-08-15T06:18:51Z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2019-08-15T06:18:51Z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