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№СТП-3471/6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1-24,  1 шт., начальная цена 145237.50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VQgaLfU4wUvWTcMlB4kNAdtUthNW/QYhIrADarPKgVQ=</DigestValue>
    </Reference>
    <Reference Type="http://www.w3.org/2000/09/xmldsig#Object" URI="#idOfficeObject">
      <DigestMethod Algorithm="urn:ietf:params:xml:ns:cpxmlsec:algorithms:gostr34112012-256"/>
      <DigestValue>2g66sFy/2EGO26pZ7mSFDWqslOEQgVKIP1oP8OyuXX0=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erJ3x7T8jRww+OCbExU1TVVf8eLRRtuc450vR88sZs0=</DigestValue>
    </Reference>
  </SignedInfo>
  <SignatureValue>ojfZm5MzdrAKj3Sp2biN4gXDWuBcxjTAZKkbGc/nvHmh5QpurePIbnah8JHOWsOK
Hxlq0V4GZTj1uq6PutcUyw==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uGoK4VrOIPkbsnTxP8BuvWW351g=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2019-04-16T15:59:48Z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 протоколов о результатах проведения открытых торгов</SignatureComments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2019-04-16T15:59:48Z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утверждение протоколов о результатах проведения открытых торгов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